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671F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453A2E6">
      <w:pPr>
        <w:pStyle w:val="14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9ECB731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15CFE5">
      <w:pPr>
        <w:pStyle w:val="14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7E4354A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A41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鸡环审〔202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9332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auto"/>
        </w:rPr>
      </w:pPr>
    </w:p>
    <w:p w14:paraId="72CF74BF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</w:rPr>
      </w:pP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shd w:val="clear" w:color="auto" w:fill="auto"/>
        </w:rPr>
        <w:t>关</w:t>
      </w: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</w:rPr>
        <w:t>于黑龙江</w:t>
      </w: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  <w:lang w:val="en-US" w:eastAsia="zh-CN"/>
        </w:rPr>
        <w:t>联卫生态科技有限公司环境检测实验室建设项目</w:t>
      </w: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  <w:lang w:eastAsia="zh-CN"/>
        </w:rPr>
        <w:t>环境影响报告表</w:t>
      </w: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shd w:val="clear" w:color="auto" w:fill="auto"/>
        </w:rPr>
        <w:t>的批复</w:t>
      </w:r>
    </w:p>
    <w:p w14:paraId="78213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4F74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黑龙江联卫生态科技有限公司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：</w:t>
      </w:r>
    </w:p>
    <w:p w14:paraId="3F35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你单位《关于申请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审批黑龙江联卫生态科技有限公司环境检测实验室建设项目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环境影响评价文件的函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》及相关材料收悉，经研究，批复如下。</w:t>
      </w:r>
    </w:p>
    <w:p w14:paraId="5C17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一、项目基本情况</w:t>
      </w:r>
    </w:p>
    <w:p w14:paraId="63D2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该项目属新建工程，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拟建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黑龙江省鸡西市鸡冠区南山办跃进委24组。本项目租赁阿戴汽车养护中心，占地面积为316.78㎡，用作检测实验室及办公场所，从事环境检测，配套建设一般固废暂存间、危险废物贮存点、纯水制备间等储运工程、辅助工程、公用工程、环保工程等。项目建成后年检测样品数量约 1000 批次。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项目总投资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>400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万元，其中环保投资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万元。</w:t>
      </w:r>
    </w:p>
    <w:p w14:paraId="78E2D2F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在全面落实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黑龙江联卫生态科技有限公司环境检测实验室建设项目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环境影响报告表》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（以下简称《报告表》）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和本批复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提出的各项生态环境保护措施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，对环境的不利影响可以得到缓解和控制。我局原则同意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中的环境影响评价总体结论和各项生态环境保护措施。</w:t>
      </w:r>
    </w:p>
    <w:p w14:paraId="252C3F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项目建设的主要生态环境影响及保护措施</w:t>
      </w:r>
    </w:p>
    <w:p w14:paraId="0AD8147B">
      <w:pPr>
        <w:pStyle w:val="2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（一）施工期环境影响及保护措施。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施工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主要集中在室内，沙土、水泥等材料在室内存放，并进行苫布覆盖，定期清理和洒水。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生活污水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利用现有卫生间，排入市政管网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。选用低噪声设备，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加强设备维护与管理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合理安排施工时间，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杜绝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夜间施工，噪声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建筑施工噪声排放标准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》（GB12523-20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要求。建筑垃圾运至市政指定地点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处置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生活垃圾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由市政部门统一处置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。</w:t>
      </w:r>
    </w:p>
    <w:p w14:paraId="1ED51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kern w:val="2"/>
          <w:sz w:val="32"/>
          <w:szCs w:val="32"/>
          <w:lang w:val="en-US" w:eastAsia="zh-CN" w:bidi="ar-SA"/>
        </w:rPr>
        <w:t>（二）大气环境影响及保护措施。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项目实验设置在通风橱内，实验废气经SDG吸附和活性炭吸附装置处理后，通过12m高排气筒排放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硫酸雾、氯化氢、硝酸雾（以氮氧化物计）、非甲烷总烃、苯、甲醇排放浓度应符合《大气污染物综合排放标准》（GB16297- 1996）要求并且速率严格50%。危险废物贮存采用桶装密封，厂区内非甲烷总烃排放浓度应符合《挥发性有机物无组织排放控制标准》（GB37822-2019）要求，厂界氯化氢、硫酸雾、氮氧化物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甲醇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、苯和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非甲烷总烃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排放浓度应符合《大气污染物综合排放标准》（GB16297- 1996），氨排放浓度应符合《恶臭污染物排放标准》（GB14554-93）要求。</w:t>
      </w:r>
    </w:p>
    <w:p w14:paraId="11A7C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color w:val="000000"/>
          <w:kern w:val="2"/>
          <w:sz w:val="32"/>
          <w:szCs w:val="32"/>
          <w:lang w:val="en-US" w:eastAsia="zh-CN" w:bidi="ar-SA"/>
        </w:rPr>
        <w:t>（三）水环境影响及保护措施。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实验器皿后段清洗废水经中和池调节后，与生活污水一起排入鸡冠区污水处理厂进行处理。纯水制备产生的废浓水、反冲洗废水经沉淀池沉淀后排入鸡冠区污水处理厂处理。废水排放应符合《污水综合排放标准》（GB8978-1996）要求和鸡冠区污水处理厂进水水质要求。</w:t>
      </w:r>
    </w:p>
    <w:p w14:paraId="3A6BC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严格落实地下水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保护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危险废物贮存库、中和池采取重点防渗，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采用2mm 厚高强度聚氯乙烯或大于2mm厚的其它人工防渗材料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，K≤1×10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-10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cm/s。沉淀池采取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一般防渗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防渗技术要求等效黏土防渗层Mb≥1.5m，K≤1.0×10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vertAlign w:val="superscript"/>
          <w:lang w:val="en-US" w:eastAsia="zh-CN" w:bidi="ar-SA"/>
        </w:rPr>
        <w:t>-7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cm/s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办公室、实验室等其他区域采取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简单防渗区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进行一般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水泥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硬化。</w:t>
      </w:r>
    </w:p>
    <w:p w14:paraId="3CE0D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kern w:val="2"/>
          <w:sz w:val="32"/>
          <w:szCs w:val="32"/>
          <w:lang w:val="en-US" w:eastAsia="zh-CN" w:bidi="ar-SA"/>
        </w:rPr>
        <w:t>（四）声环境影响及保护措施。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选用低噪声设备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采取减振。隔声等措施，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北侧、西侧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噪声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《工业企业厂界环境噪声排放标准》（GB12348-2008）中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类标准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，厂界南侧、东侧噪声满足《工业企业厂界环境噪声排放标准》（GB12348-2008）2类标准要求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bookmarkStart w:id="0" w:name="_GoBack"/>
      <w:bookmarkEnd w:id="0"/>
    </w:p>
    <w:p w14:paraId="5CB27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楷体_GB2312" w:cs="Times New Roman"/>
          <w:color w:val="000000"/>
          <w:kern w:val="2"/>
          <w:sz w:val="32"/>
          <w:szCs w:val="32"/>
          <w:lang w:val="en-US" w:eastAsia="zh-CN" w:bidi="ar-SA"/>
        </w:rPr>
        <w:t>（五）固体废物环境影响及保护措施。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纯水制备产生的废石英砂、废活性炭和废RO反渗透膜经厂家更换后直接回收。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废包装物外售综合利用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。生活垃圾集中收集后，交由环卫部门统一处置。未接触试剂的剩余土壤样品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未被污染地块的土壤）暂存一般固体废物暂存间，用于厂区绿化。实验室废液、实验器皿前段清洗废水（初清洗、二次清洗）、化学品废弃容器、废培养基、废实验耗材（废口罩、废手套、废滤纸、废注射器等）、过期试剂、废样品、吸附有机废气的废活性炭、废SDG吸附剂分类收集，暂存危险废物贮存库，定期交有资质单位处置。</w:t>
      </w:r>
    </w:p>
    <w:p w14:paraId="08BD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）环境风险及保护措施。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项目应严格落实《报告表》中提出的风险防范措施，编制环境风险应急预案，加强风险点位预警、预防，防止风险事故发生。</w:t>
      </w:r>
    </w:p>
    <w:p w14:paraId="36BB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你单位应建立企业内部生态环境管理机构和制度，明确人员和职责，加强生态环境管理。项目实施必须严格执行环境保护设施与主体工程同时设计、同时施工、同时投产使用的环境保护“三同时”制度。在启动生产设施或者在实际排污之前，建设单位应依法履行排污许可手续。项目建成后，应按规定程序实施竣工环境保护验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259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报告表》经批准后，项目的性质、规模、地点或者污染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7CA015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2F5597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》和批复文件送至鸡西市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生态环境局，并按规定接受各级生态环境主管部门的日常监督检查。</w:t>
      </w:r>
      <w:r>
        <w:rPr>
          <w:rFonts w:hint="default" w:ascii="Times New Roman" w:hAnsi="Times New Roman" w:eastAsia="仿宋_GB2312" w:cs="Times New Roman"/>
          <w:color w:val="2F5597"/>
          <w:sz w:val="32"/>
          <w:szCs w:val="32"/>
        </w:rPr>
        <w:t xml:space="preserve"> </w:t>
      </w:r>
    </w:p>
    <w:p w14:paraId="534BB8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2F5597"/>
          <w:sz w:val="32"/>
          <w:szCs w:val="32"/>
        </w:rPr>
      </w:pPr>
    </w:p>
    <w:p w14:paraId="3FAA1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2F5597"/>
          <w:sz w:val="32"/>
          <w:szCs w:val="32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</w:p>
    <w:p w14:paraId="70DB7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</w:t>
      </w:r>
    </w:p>
    <w:p w14:paraId="51D5D8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573175D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Times New Roman" w:hAnsi="Times New Roman" w:cs="Times New Roman"/>
        </w:rPr>
      </w:pPr>
    </w:p>
    <w:p w14:paraId="0B16D3AA">
      <w:pPr>
        <w:rPr>
          <w:rFonts w:hint="default" w:ascii="Times New Roman" w:hAnsi="Times New Roman" w:cs="Times New Roman"/>
        </w:rPr>
      </w:pPr>
    </w:p>
    <w:p w14:paraId="56414549">
      <w:pPr>
        <w:pStyle w:val="2"/>
        <w:rPr>
          <w:rFonts w:hint="default" w:ascii="Times New Roman" w:hAnsi="Times New Roman" w:cs="Times New Roman"/>
        </w:rPr>
      </w:pPr>
    </w:p>
    <w:p w14:paraId="261DD9BD"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抄 送：鸡西市生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态环境保护综合行政执法局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鸡西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生态环境局</w:t>
      </w:r>
    </w:p>
    <w:p w14:paraId="121453F0"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（法规科）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印发</w:t>
      </w:r>
    </w:p>
    <w:p w14:paraId="170D5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1FCE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9983C3B">
                          <w:pPr>
                            <w:pStyle w:val="1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19983C3B">
                    <w:pPr>
                      <w:pStyle w:val="1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C31E2"/>
    <w:multiLevelType w:val="singleLevel"/>
    <w:tmpl w:val="DFFC31E2"/>
    <w:lvl w:ilvl="0" w:tentative="0">
      <w:start w:val="1"/>
      <w:numFmt w:val="bullet"/>
      <w:pStyle w:val="11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2F6642CB"/>
    <w:multiLevelType w:val="singleLevel"/>
    <w:tmpl w:val="2F6642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026305F6"/>
    <w:rsid w:val="16ADB038"/>
    <w:rsid w:val="1D79498D"/>
    <w:rsid w:val="1FBD860E"/>
    <w:rsid w:val="24AD42C8"/>
    <w:rsid w:val="2FDDA564"/>
    <w:rsid w:val="32DF1C9A"/>
    <w:rsid w:val="3AEB541F"/>
    <w:rsid w:val="441A4823"/>
    <w:rsid w:val="476B6D60"/>
    <w:rsid w:val="4FE14379"/>
    <w:rsid w:val="5BF82E46"/>
    <w:rsid w:val="5FD36834"/>
    <w:rsid w:val="617F4E6E"/>
    <w:rsid w:val="6BFDB92B"/>
    <w:rsid w:val="6F8389DD"/>
    <w:rsid w:val="73D656B5"/>
    <w:rsid w:val="77DF75B1"/>
    <w:rsid w:val="77FF2149"/>
    <w:rsid w:val="78FC1A15"/>
    <w:rsid w:val="7DCFC69E"/>
    <w:rsid w:val="7DF5B1B7"/>
    <w:rsid w:val="7F78DBBB"/>
    <w:rsid w:val="9F7F5CB5"/>
    <w:rsid w:val="ADFDDEFD"/>
    <w:rsid w:val="B40D77AC"/>
    <w:rsid w:val="BEE7A6FF"/>
    <w:rsid w:val="BEFE0F26"/>
    <w:rsid w:val="C0741FAD"/>
    <w:rsid w:val="C77F60F1"/>
    <w:rsid w:val="CB66E200"/>
    <w:rsid w:val="DBF71B58"/>
    <w:rsid w:val="EE9E1132"/>
    <w:rsid w:val="EFD56F21"/>
    <w:rsid w:val="F25BC790"/>
    <w:rsid w:val="F3AD0ED9"/>
    <w:rsid w:val="F3EF6B70"/>
    <w:rsid w:val="F9775AB4"/>
    <w:rsid w:val="FECD8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link w:val="2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9"/>
    <w:qFormat/>
    <w:uiPriority w:val="0"/>
    <w:rPr>
      <w:spacing w:val="22"/>
      <w:sz w:val="24"/>
      <w:szCs w:val="24"/>
    </w:rPr>
  </w:style>
  <w:style w:type="paragraph" w:customStyle="1" w:styleId="9">
    <w:name w:val="Normal (Web)1"/>
    <w:basedOn w:val="1"/>
    <w:next w:val="10"/>
    <w:qFormat/>
    <w:uiPriority w:val="0"/>
    <w:pPr>
      <w:widowControl/>
      <w:jc w:val="left"/>
    </w:pPr>
    <w:rPr>
      <w:rFonts w:ascii="宋体"/>
      <w:kern w:val="0"/>
      <w:sz w:val="24"/>
      <w:szCs w:val="21"/>
    </w:rPr>
  </w:style>
  <w:style w:type="paragraph" w:customStyle="1" w:styleId="10">
    <w:name w:val="Date1"/>
    <w:basedOn w:val="1"/>
    <w:next w:val="1"/>
    <w:qFormat/>
    <w:uiPriority w:val="99"/>
    <w:pPr>
      <w:ind w:left="2500" w:leftChars="2500"/>
    </w:pPr>
  </w:style>
  <w:style w:type="paragraph" w:styleId="11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8"/>
    <w:next w:val="1"/>
    <w:qFormat/>
    <w:uiPriority w:val="0"/>
    <w:pPr>
      <w:ind w:firstLine="100" w:firstLineChars="100"/>
    </w:pPr>
    <w:rPr>
      <w:rFonts w:ascii="Times New Roman" w:hAnsi="Times New Roman"/>
      <w:szCs w:val="24"/>
    </w:rPr>
  </w:style>
  <w:style w:type="paragraph" w:customStyle="1" w:styleId="19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character" w:customStyle="1" w:styleId="20">
    <w:name w:val="heading 1 Char"/>
    <w:basedOn w:val="18"/>
    <w:link w:val="4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1">
    <w:name w:val="heading 2 Char"/>
    <w:basedOn w:val="18"/>
    <w:link w:val="5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2">
    <w:name w:val="heading 3 Char"/>
    <w:basedOn w:val="18"/>
    <w:link w:val="6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3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4">
    <w:name w:val="List Paragraph"/>
    <w:basedOn w:val="1"/>
    <w:qFormat/>
    <w:uiPriority w:val="0"/>
    <w:pPr>
      <w:ind w:firstLine="200" w:firstLineChars="200"/>
    </w:pPr>
  </w:style>
  <w:style w:type="paragraph" w:customStyle="1" w:styleId="25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  <w:style w:type="paragraph" w:customStyle="1" w:styleId="26">
    <w:name w:val="a正文"/>
    <w:basedOn w:val="27"/>
    <w:qFormat/>
    <w:uiPriority w:val="0"/>
    <w:pPr>
      <w:spacing w:line="520" w:lineRule="exact"/>
      <w:ind w:firstLine="200" w:firstLineChars="200"/>
    </w:pPr>
    <w:rPr>
      <w:kern w:val="0"/>
      <w:sz w:val="24"/>
      <w:szCs w:val="21"/>
    </w:rPr>
  </w:style>
  <w:style w:type="paragraph" w:customStyle="1" w:styleId="27">
    <w:name w:val="正文格式"/>
    <w:basedOn w:val="1"/>
    <w:qFormat/>
    <w:uiPriority w:val="0"/>
    <w:pPr>
      <w:ind w:firstLine="482"/>
    </w:pPr>
  </w:style>
  <w:style w:type="paragraph" w:customStyle="1" w:styleId="28">
    <w:name w:val="表表头"/>
    <w:basedOn w:val="1"/>
    <w:qFormat/>
    <w:uiPriority w:val="0"/>
    <w:pPr>
      <w:ind w:firstLine="0" w:firstLineChars="0"/>
      <w:jc w:val="center"/>
    </w:pPr>
    <w:rPr>
      <w:rFonts w:eastAsia="黑体"/>
    </w:rPr>
  </w:style>
  <w:style w:type="paragraph" w:customStyle="1" w:styleId="29">
    <w:name w:val="Char Char Char Char Char Char Char2"/>
    <w:basedOn w:val="1"/>
    <w:qFormat/>
    <w:uiPriority w:val="0"/>
    <w:pPr>
      <w:snapToGrid w:val="0"/>
      <w:spacing w:line="360" w:lineRule="auto"/>
      <w:ind w:firstLine="529" w:firstLineChars="200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b06f71e7-3ed1-4238-b3cc-2111bd86f41a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63D22AB6</paraID>
      <start xmlns="http://schemas.wps.cn/vas-ai-hub/contract-review">22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2a93f128-d8cb-4c78-a42b-6fe98ba3facb</errorID>
      <errorWord xmlns="http://schemas.wps.cn/vas-ai-hub/contract-review">作为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供</item>
      </candidateList>
      <explain xmlns="http://schemas.wps.cn/vas-ai-hub/contract-review"/>
      <paraID xmlns="http://schemas.wps.cn/vas-ai-hub/contract-review">63D22AB6</paraID>
      <start xmlns="http://schemas.wps.cn/vas-ai-hub/contract-review">142</start>
      <end xmlns="http://schemas.wps.cn/vas-ai-hub/contract-review">143</end>
      <status xmlns="http://schemas.wps.cn/vas-ai-hub/contract-review">modified</status>
      <modifiedWord xmlns="http://schemas.wps.cn/vas-ai-hub/contract-review">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a8bc8568-a6e1-492b-bfe7-9fecf639a416</errorID>
      <errorWord xmlns="http://schemas.wps.cn/vas-ai-hub/contract-review">部分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运送部分</item>
      </candidateList>
      <explain xmlns="http://schemas.wps.cn/vas-ai-hub/contract-review"/>
      <paraID xmlns="http://schemas.wps.cn/vas-ai-hub/contract-review">63D22AB6</paraID>
      <start xmlns="http://schemas.wps.cn/vas-ai-hub/contract-review">153</start>
      <end xmlns="http://schemas.wps.cn/vas-ai-hub/contract-review">155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50b21b8f-b2d7-4e8b-9eff-7f6280e0af62</errorID>
      <errorWord xmlns="http://schemas.wps.cn/vas-ai-hub/contract-review">纸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纸箱</item>
      </candidateList>
      <explain xmlns="http://schemas.wps.cn/vas-ai-hub/contract-review"/>
      <paraID xmlns="http://schemas.wps.cn/vas-ai-hub/contract-review">4EB333FC</paraID>
      <start xmlns="http://schemas.wps.cn/vas-ai-hub/contract-review">270</start>
      <end xmlns="http://schemas.wps.cn/vas-ai-hub/contract-review">272</end>
      <status xmlns="http://schemas.wps.cn/vas-ai-hub/contract-review">modified</status>
      <modifiedWord xmlns="http://schemas.wps.cn/vas-ai-hub/contract-review">纸箱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0c6f8c59-32e6-449c-8454-8df10e6b45fc</errorID>
      <errorWord xmlns="http://schemas.wps.cn/vas-ai-hub/contract-review">GB12348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GB 12348</item>
      </candidateList>
      <explain xmlns="http://schemas.wps.cn/vas-ai-hub/contract-review"/>
      <paraID xmlns="http://schemas.wps.cn/vas-ai-hub/contract-review">3254E41D</paraID>
      <start xmlns="http://schemas.wps.cn/vas-ai-hub/contract-review">63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20527c-3e44-4e61-a9d1-228b358667df}">
  <ds:schemaRefs/>
</ds:datastoreItem>
</file>

<file path=customXml/itemProps3.xml><?xml version="1.0" encoding="utf-8"?>
<ds:datastoreItem xmlns:ds="http://schemas.openxmlformats.org/officeDocument/2006/customXml" ds:itemID="{039D5603-4914-4C7A-AB44-3528050B56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1710</Words>
  <Characters>1838</Characters>
  <Lines>0</Lines>
  <Paragraphs>42</Paragraphs>
  <TotalTime>34</TotalTime>
  <ScaleCrop>false</ScaleCrop>
  <LinksUpToDate>false</LinksUpToDate>
  <CharactersWithSpaces>1905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2024-08-15T11:25:00Z</dcterms:created>
  <dc:creator>01</dc:creator>
  <cp:lastModifiedBy>greatwall</cp:lastModifiedBy>
  <cp:lastPrinted>2026-08-14T13:47:55Z</cp:lastPrinted>
  <dcterms:modified xsi:type="dcterms:W3CDTF">2026-08-14T17:26:25Z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85AEC992DFD974B929107C6AA3450607_43</vt:lpwstr>
  </property>
  <property fmtid="{D5CDD505-2E9C-101B-9397-08002B2CF9AE}" pid="4" name="KSOTemplateDocerSaveRecord">
    <vt:lpwstr>eyJoZGlkIjoiZGZjNzkyNGU2YTM5OWY4MGMyNzhiZmM1OGEwZGI3N2YiLCJ1c2VySWQiOiIzMjkwOTY4ODgifQ==</vt:lpwstr>
  </property>
</Properties>
</file>